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0689" w14:textId="6DACA283" w:rsidR="008034F3" w:rsidRDefault="0027646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SCIE Audit Action Plan</w:t>
      </w:r>
    </w:p>
    <w:p w14:paraId="12E37188" w14:textId="5AE4EDBA" w:rsidR="008034F3" w:rsidRPr="008034F3" w:rsidRDefault="008034F3" w:rsidP="008034F3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 Edmundsbury Cathedral Safeguarding Committee </w:t>
      </w:r>
    </w:p>
    <w:p w14:paraId="315A15A6" w14:textId="4A9B6CA5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Diocesan Safeguarding Advisor (DSA) – Karen Galloway</w:t>
      </w:r>
    </w:p>
    <w:p w14:paraId="47A3D2DA" w14:textId="429904C2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Cathedral Safeguarding Officer (CSO) – Sarah-Jane Allison</w:t>
      </w:r>
    </w:p>
    <w:p w14:paraId="03586005" w14:textId="561DD64C" w:rsidR="008034F3" w:rsidRPr="008034F3" w:rsidRDefault="008034F3" w:rsidP="008034F3">
      <w:pPr>
        <w:spacing w:after="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>Priest with Pastoral Charge for Safeguarding (Canon Pastor</w:t>
      </w:r>
      <w:r w:rsidR="00731864">
        <w:rPr>
          <w:rFonts w:ascii="Arial" w:hAnsi="Arial" w:cs="Arial"/>
          <w:sz w:val="20"/>
          <w:szCs w:val="20"/>
        </w:rPr>
        <w:t xml:space="preserve"> and Sub-Dean</w:t>
      </w:r>
      <w:r w:rsidRPr="008034F3">
        <w:rPr>
          <w:rFonts w:ascii="Arial" w:hAnsi="Arial" w:cs="Arial"/>
          <w:sz w:val="20"/>
          <w:szCs w:val="20"/>
        </w:rPr>
        <w:t>) – Matthew Vernon</w:t>
      </w:r>
    </w:p>
    <w:p w14:paraId="188C59C6" w14:textId="219F0C6E" w:rsidR="008034F3" w:rsidRPr="008034F3" w:rsidRDefault="008034F3" w:rsidP="008034F3">
      <w:pPr>
        <w:spacing w:after="240"/>
        <w:rPr>
          <w:rFonts w:ascii="Arial" w:hAnsi="Arial" w:cs="Arial"/>
          <w:sz w:val="20"/>
          <w:szCs w:val="20"/>
        </w:rPr>
      </w:pPr>
      <w:r w:rsidRPr="008034F3">
        <w:rPr>
          <w:rFonts w:ascii="Arial" w:hAnsi="Arial" w:cs="Arial"/>
          <w:sz w:val="20"/>
          <w:szCs w:val="20"/>
        </w:rPr>
        <w:t xml:space="preserve">Chapter Safeguarding Representative (CSR) – Barbara Pycraft </w:t>
      </w: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2127"/>
        <w:gridCol w:w="1701"/>
        <w:gridCol w:w="3827"/>
      </w:tblGrid>
      <w:tr w:rsidR="00593A90" w:rsidRPr="00747565" w14:paraId="3F12463C" w14:textId="77777777" w:rsidTr="00851C7F">
        <w:trPr>
          <w:cantSplit/>
        </w:trPr>
        <w:tc>
          <w:tcPr>
            <w:tcW w:w="2410" w:type="dxa"/>
          </w:tcPr>
          <w:p w14:paraId="4442E3F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4394" w:type="dxa"/>
          </w:tcPr>
          <w:p w14:paraId="55310E0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Question to Consider</w:t>
            </w:r>
          </w:p>
        </w:tc>
        <w:tc>
          <w:tcPr>
            <w:tcW w:w="2127" w:type="dxa"/>
          </w:tcPr>
          <w:p w14:paraId="55F396A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701" w:type="dxa"/>
          </w:tcPr>
          <w:p w14:paraId="7CE67CE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3827" w:type="dxa"/>
          </w:tcPr>
          <w:p w14:paraId="3152584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565">
              <w:rPr>
                <w:rFonts w:ascii="Arial" w:hAnsi="Arial" w:cs="Arial"/>
                <w:b/>
                <w:bCs/>
                <w:sz w:val="20"/>
                <w:szCs w:val="20"/>
              </w:rPr>
              <w:t>Action taken or response</w:t>
            </w:r>
          </w:p>
        </w:tc>
      </w:tr>
      <w:tr w:rsidR="00593A90" w:rsidRPr="00747565" w14:paraId="3AEED33A" w14:textId="77777777" w:rsidTr="00851C7F">
        <w:trPr>
          <w:cantSplit/>
        </w:trPr>
        <w:tc>
          <w:tcPr>
            <w:tcW w:w="2410" w:type="dxa"/>
            <w:vMerge w:val="restart"/>
          </w:tcPr>
          <w:p w14:paraId="3B1D317B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74" w:hanging="67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3.1.1 – Precincts and Buildings</w:t>
            </w:r>
          </w:p>
        </w:tc>
        <w:tc>
          <w:tcPr>
            <w:tcW w:w="4394" w:type="dxa"/>
          </w:tcPr>
          <w:p w14:paraId="6A0012A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introducing CCTV in the Cathedral</w:t>
            </w:r>
          </w:p>
        </w:tc>
        <w:tc>
          <w:tcPr>
            <w:tcW w:w="2127" w:type="dxa"/>
          </w:tcPr>
          <w:p w14:paraId="1FD94C45" w14:textId="7556AF2B" w:rsidR="00593A90" w:rsidRPr="00747565" w:rsidRDefault="009F36E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Cathedral Safeguarding Committee</w:t>
            </w:r>
          </w:p>
        </w:tc>
        <w:tc>
          <w:tcPr>
            <w:tcW w:w="1701" w:type="dxa"/>
          </w:tcPr>
          <w:p w14:paraId="6E4FA93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1C6F84" w14:textId="149DB801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This has been taken into consideration and the suggestion disregarded.  </w:t>
            </w:r>
          </w:p>
        </w:tc>
      </w:tr>
      <w:tr w:rsidR="00593A90" w:rsidRPr="00747565" w14:paraId="1DEDF2BD" w14:textId="77777777" w:rsidTr="00851C7F">
        <w:trPr>
          <w:cantSplit/>
        </w:trPr>
        <w:tc>
          <w:tcPr>
            <w:tcW w:w="2410" w:type="dxa"/>
            <w:vMerge/>
          </w:tcPr>
          <w:p w14:paraId="772A1B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685BB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what skills and knowledge staff and volunteers will require with the implementation of the inclusivity policy</w:t>
            </w:r>
          </w:p>
        </w:tc>
        <w:tc>
          <w:tcPr>
            <w:tcW w:w="2127" w:type="dxa"/>
          </w:tcPr>
          <w:p w14:paraId="2F930D17" w14:textId="00339C2C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769F922" w14:textId="089DC343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778755A8" w14:textId="3BBAD61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Provide Training for staff and volunteers where appropriate. </w:t>
            </w:r>
          </w:p>
        </w:tc>
      </w:tr>
      <w:tr w:rsidR="00593A90" w:rsidRPr="00747565" w14:paraId="460FB36B" w14:textId="77777777" w:rsidTr="00851C7F">
        <w:trPr>
          <w:cantSplit/>
        </w:trPr>
        <w:tc>
          <w:tcPr>
            <w:tcW w:w="2410" w:type="dxa"/>
            <w:vMerge/>
          </w:tcPr>
          <w:p w14:paraId="4C85F4E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12381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appointing an Inclusivity Champion</w:t>
            </w:r>
          </w:p>
        </w:tc>
        <w:tc>
          <w:tcPr>
            <w:tcW w:w="2127" w:type="dxa"/>
          </w:tcPr>
          <w:p w14:paraId="37FF685C" w14:textId="6F3057A7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5C535142" w14:textId="71560125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December 2019</w:t>
            </w:r>
          </w:p>
        </w:tc>
        <w:tc>
          <w:tcPr>
            <w:tcW w:w="3827" w:type="dxa"/>
          </w:tcPr>
          <w:p w14:paraId="036147E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426145B7" w14:textId="77777777" w:rsidTr="00851C7F">
        <w:trPr>
          <w:cantSplit/>
        </w:trPr>
        <w:tc>
          <w:tcPr>
            <w:tcW w:w="2410" w:type="dxa"/>
            <w:vMerge w:val="restart"/>
          </w:tcPr>
          <w:p w14:paraId="6362F58C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60" w:hanging="66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3.1.2 – Vulnerable Adults</w:t>
            </w:r>
          </w:p>
        </w:tc>
        <w:tc>
          <w:tcPr>
            <w:tcW w:w="4394" w:type="dxa"/>
          </w:tcPr>
          <w:p w14:paraId="6672E8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Explore methods of record keeping by the pastoral team to ensure records and information can be more easily retrieved whenever required</w:t>
            </w:r>
          </w:p>
        </w:tc>
        <w:tc>
          <w:tcPr>
            <w:tcW w:w="2127" w:type="dxa"/>
          </w:tcPr>
          <w:p w14:paraId="6148C57F" w14:textId="4EDD941B" w:rsidR="00593A90" w:rsidRPr="00747565" w:rsidRDefault="008034F3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FCD7C31" w14:textId="2709267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4922429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ACF6CDB" w14:textId="77777777" w:rsidTr="00851C7F">
        <w:trPr>
          <w:cantSplit/>
        </w:trPr>
        <w:tc>
          <w:tcPr>
            <w:tcW w:w="2410" w:type="dxa"/>
            <w:vMerge/>
          </w:tcPr>
          <w:p w14:paraId="28BC536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D93D2F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Consider the best way to both r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aise awareness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about the incidence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of domestic abuse and how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those from the Cathedral community who are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victims can be best supported</w:t>
            </w:r>
          </w:p>
        </w:tc>
        <w:tc>
          <w:tcPr>
            <w:tcW w:w="2127" w:type="dxa"/>
          </w:tcPr>
          <w:p w14:paraId="380D23F1" w14:textId="5B9C6745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</w:tc>
        <w:tc>
          <w:tcPr>
            <w:tcW w:w="1701" w:type="dxa"/>
          </w:tcPr>
          <w:p w14:paraId="6B28B5A8" w14:textId="6D5278A4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3CDD77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18D0A3DD" w14:textId="77777777" w:rsidTr="00851C7F">
        <w:trPr>
          <w:cantSplit/>
        </w:trPr>
        <w:tc>
          <w:tcPr>
            <w:tcW w:w="2410" w:type="dxa"/>
            <w:vMerge/>
          </w:tcPr>
          <w:p w14:paraId="62900717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6CEF05" w14:textId="5A023D03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How to welcome LGBTQ+ </w:t>
            </w:r>
            <w:r w:rsidR="00BB4E20" w:rsidRPr="00747565">
              <w:rPr>
                <w:rFonts w:ascii="Arial" w:hAnsi="Arial" w:cs="Arial"/>
                <w:sz w:val="20"/>
                <w:szCs w:val="20"/>
              </w:rPr>
              <w:t>minority groups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of the community in Suffolk to the Cathedral, in light of the Inclusivity Policy, and rise (nationally) in hate crimes towards members of these communities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01A81B6" w14:textId="7CA023A4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23EEF65D" w14:textId="675B857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16E200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904944C" w14:textId="77777777" w:rsidTr="00851C7F">
        <w:trPr>
          <w:cantSplit/>
        </w:trPr>
        <w:tc>
          <w:tcPr>
            <w:tcW w:w="2410" w:type="dxa"/>
            <w:vMerge w:val="restart"/>
          </w:tcPr>
          <w:p w14:paraId="172B02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3.1.3 - Children</w:t>
            </w:r>
          </w:p>
        </w:tc>
        <w:tc>
          <w:tcPr>
            <w:tcW w:w="4394" w:type="dxa"/>
          </w:tcPr>
          <w:p w14:paraId="680D5D3E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can all children involved in Cathedral life be made aware of who the lead people are for safeguarding in the Cathedral</w:t>
            </w:r>
          </w:p>
        </w:tc>
        <w:tc>
          <w:tcPr>
            <w:tcW w:w="2127" w:type="dxa"/>
          </w:tcPr>
          <w:p w14:paraId="63BF100D" w14:textId="64CE3B07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3D7BE95" w14:textId="627D87C8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6B7174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68C31FA" w14:textId="77777777" w:rsidTr="00851C7F">
        <w:trPr>
          <w:cantSplit/>
        </w:trPr>
        <w:tc>
          <w:tcPr>
            <w:tcW w:w="2410" w:type="dxa"/>
            <w:vMerge/>
          </w:tcPr>
          <w:p w14:paraId="6FBA068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99E1A8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ensure that the positive sense of a Cathedral community does not mean that there is automatic trust of adults by children simply because they are part of the community</w:t>
            </w:r>
          </w:p>
        </w:tc>
        <w:tc>
          <w:tcPr>
            <w:tcW w:w="2127" w:type="dxa"/>
          </w:tcPr>
          <w:p w14:paraId="0072B7E3" w14:textId="7A80281E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4C052860" w14:textId="5871D48E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CEACB75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0BB216EA" w14:textId="77777777" w:rsidTr="00851C7F">
        <w:trPr>
          <w:cantSplit/>
        </w:trPr>
        <w:tc>
          <w:tcPr>
            <w:tcW w:w="2410" w:type="dxa"/>
          </w:tcPr>
          <w:p w14:paraId="5B66220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3.1.4 - Choir</w:t>
            </w:r>
          </w:p>
        </w:tc>
        <w:tc>
          <w:tcPr>
            <w:tcW w:w="4394" w:type="dxa"/>
          </w:tcPr>
          <w:p w14:paraId="7833669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chaperoning arrangements to ensure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the children are cared for by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who have been appropriately recruited, checked and trained for the role</w:t>
            </w:r>
          </w:p>
        </w:tc>
        <w:tc>
          <w:tcPr>
            <w:tcW w:w="2127" w:type="dxa"/>
          </w:tcPr>
          <w:p w14:paraId="03ED03BE" w14:textId="09964998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6B52FF2" w14:textId="51C08FF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November 2019</w:t>
            </w:r>
          </w:p>
        </w:tc>
        <w:tc>
          <w:tcPr>
            <w:tcW w:w="3827" w:type="dxa"/>
          </w:tcPr>
          <w:p w14:paraId="5FFD18ED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Implementation of new process to DBS check and provide C0 training to parent chaperones</w:t>
            </w:r>
          </w:p>
        </w:tc>
      </w:tr>
      <w:tr w:rsidR="00593A90" w:rsidRPr="00747565" w14:paraId="67C7EEB0" w14:textId="77777777" w:rsidTr="00851C7F">
        <w:trPr>
          <w:cantSplit/>
        </w:trPr>
        <w:tc>
          <w:tcPr>
            <w:tcW w:w="2410" w:type="dxa"/>
            <w:vMerge w:val="restart"/>
          </w:tcPr>
          <w:p w14:paraId="4A25C82E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3.2 – Case Work (Including Information Sharing)</w:t>
            </w:r>
          </w:p>
        </w:tc>
        <w:tc>
          <w:tcPr>
            <w:tcW w:w="4394" w:type="dxa"/>
          </w:tcPr>
          <w:p w14:paraId="267D56E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Introduc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 record keeping system that all relevant people can access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and input into </w:t>
            </w:r>
            <w:r w:rsidRPr="00747565">
              <w:rPr>
                <w:rFonts w:ascii="Arial" w:hAnsi="Arial" w:cs="Arial"/>
                <w:sz w:val="20"/>
                <w:szCs w:val="20"/>
              </w:rPr>
              <w:t>when required</w:t>
            </w:r>
          </w:p>
        </w:tc>
        <w:tc>
          <w:tcPr>
            <w:tcW w:w="2127" w:type="dxa"/>
          </w:tcPr>
          <w:p w14:paraId="298CD0C9" w14:textId="765F3289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317B3BED" w14:textId="6AE15D26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FB6B76E" w14:textId="49A318DF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7FA7E9F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1E2177E" w14:textId="77777777" w:rsidTr="00851C7F">
        <w:trPr>
          <w:cantSplit/>
        </w:trPr>
        <w:tc>
          <w:tcPr>
            <w:tcW w:w="2410" w:type="dxa"/>
            <w:vMerge/>
          </w:tcPr>
          <w:p w14:paraId="7C1CD23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BA7B7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identified cases in line with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the relevant </w:t>
            </w: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hurch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of E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ngland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guidance</w:t>
            </w:r>
          </w:p>
        </w:tc>
        <w:tc>
          <w:tcPr>
            <w:tcW w:w="2127" w:type="dxa"/>
          </w:tcPr>
          <w:p w14:paraId="507389C7" w14:textId="4660AFBB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251FC0FA" w14:textId="26BF186B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4E3AFF93" w14:textId="7975C2D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486B928D" w14:textId="076D82DD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3A90" w:rsidRPr="00747565" w14:paraId="06460CAE" w14:textId="77777777" w:rsidTr="00851C7F">
        <w:trPr>
          <w:cantSplit/>
        </w:trPr>
        <w:tc>
          <w:tcPr>
            <w:tcW w:w="2410" w:type="dxa"/>
            <w:vMerge/>
          </w:tcPr>
          <w:p w14:paraId="39AC28AC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CA117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Formulat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an agreement between the Cathedral and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diocese about delivery of a safeguarding service by the diocese</w:t>
            </w:r>
          </w:p>
        </w:tc>
        <w:tc>
          <w:tcPr>
            <w:tcW w:w="2127" w:type="dxa"/>
          </w:tcPr>
          <w:p w14:paraId="6B10E6CA" w14:textId="182AF90A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Diocese and Cathedral</w:t>
            </w:r>
          </w:p>
        </w:tc>
        <w:tc>
          <w:tcPr>
            <w:tcW w:w="1701" w:type="dxa"/>
          </w:tcPr>
          <w:p w14:paraId="0272D58A" w14:textId="69767CFC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November 2019</w:t>
            </w:r>
          </w:p>
        </w:tc>
        <w:tc>
          <w:tcPr>
            <w:tcW w:w="3827" w:type="dxa"/>
          </w:tcPr>
          <w:p w14:paraId="0A76AFE1" w14:textId="2FA7CBA6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93A90" w:rsidRPr="00747565" w14:paraId="5272271B" w14:textId="77777777" w:rsidTr="00851C7F">
        <w:trPr>
          <w:cantSplit/>
        </w:trPr>
        <w:tc>
          <w:tcPr>
            <w:tcW w:w="2410" w:type="dxa"/>
            <w:vMerge/>
          </w:tcPr>
          <w:p w14:paraId="486133B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08B245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The Cathedral (and Diocese) to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Ensure relevant guidance is followed for the risk assessment and formulation of any necessary safeguarding agreements of anyone who may pose a known risk to children, young people or vulnerable adults</w:t>
            </w:r>
          </w:p>
        </w:tc>
        <w:tc>
          <w:tcPr>
            <w:tcW w:w="2127" w:type="dxa"/>
          </w:tcPr>
          <w:p w14:paraId="366D7573" w14:textId="2CD3972F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6CABD103" w14:textId="01536D8C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167E5907" w14:textId="1BF0AE42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082A1B9E" w14:textId="3FD82338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Agree process</w:t>
            </w:r>
          </w:p>
        </w:tc>
      </w:tr>
      <w:tr w:rsidR="00593A90" w:rsidRPr="00747565" w14:paraId="38026B8D" w14:textId="77777777" w:rsidTr="00851C7F">
        <w:trPr>
          <w:cantSplit/>
        </w:trPr>
        <w:tc>
          <w:tcPr>
            <w:tcW w:w="2410" w:type="dxa"/>
            <w:vMerge w:val="restart"/>
          </w:tcPr>
          <w:p w14:paraId="0053252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3.4 - Training</w:t>
            </w:r>
          </w:p>
        </w:tc>
        <w:tc>
          <w:tcPr>
            <w:tcW w:w="4394" w:type="dxa"/>
          </w:tcPr>
          <w:p w14:paraId="10C61E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Monitor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reduction in hours of the new safeguarding trainer, either via Chapter and/or the DSAP, to ensure there is no negative impact on the delivery of safeguarding training for the Cathedral community</w:t>
            </w:r>
          </w:p>
        </w:tc>
        <w:tc>
          <w:tcPr>
            <w:tcW w:w="2127" w:type="dxa"/>
          </w:tcPr>
          <w:p w14:paraId="6B1540BC" w14:textId="22ABAB7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  <w:p w14:paraId="1B8E8341" w14:textId="4E9CA4E1" w:rsidR="00BB4E2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7F4EF11" w14:textId="77777777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  <w:p w14:paraId="454E24C5" w14:textId="6FA72B62" w:rsidR="00BB4E2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March 2020</w:t>
            </w:r>
          </w:p>
        </w:tc>
        <w:tc>
          <w:tcPr>
            <w:tcW w:w="3827" w:type="dxa"/>
          </w:tcPr>
          <w:p w14:paraId="61E5628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139BA11D" w14:textId="77777777" w:rsidTr="00851C7F">
        <w:trPr>
          <w:cantSplit/>
        </w:trPr>
        <w:tc>
          <w:tcPr>
            <w:tcW w:w="2410" w:type="dxa"/>
            <w:vMerge/>
          </w:tcPr>
          <w:p w14:paraId="4FE4E02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773F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Review Diocesan Safeguarding Training Strategy 2017-2020 from the perspective of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needs of the </w:t>
            </w:r>
            <w:r w:rsidRPr="00747565">
              <w:rPr>
                <w:rFonts w:ascii="Arial" w:hAnsi="Arial" w:cs="Arial"/>
                <w:sz w:val="20"/>
                <w:szCs w:val="20"/>
              </w:rPr>
              <w:t>Cathedral</w:t>
            </w:r>
          </w:p>
        </w:tc>
        <w:tc>
          <w:tcPr>
            <w:tcW w:w="2127" w:type="dxa"/>
          </w:tcPr>
          <w:p w14:paraId="6BB91494" w14:textId="36E0BC0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36575E56" w14:textId="7C93D8F3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Panel December 2019</w:t>
            </w:r>
          </w:p>
        </w:tc>
        <w:tc>
          <w:tcPr>
            <w:tcW w:w="3827" w:type="dxa"/>
          </w:tcPr>
          <w:p w14:paraId="50CAEAB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66672F48" w14:textId="77777777" w:rsidTr="00851C7F">
        <w:trPr>
          <w:cantSplit/>
        </w:trPr>
        <w:tc>
          <w:tcPr>
            <w:tcW w:w="2410" w:type="dxa"/>
            <w:vMerge w:val="restart"/>
          </w:tcPr>
          <w:p w14:paraId="54808A35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4.1 – Policy, procedures and guidance</w:t>
            </w:r>
          </w:p>
        </w:tc>
        <w:tc>
          <w:tcPr>
            <w:tcW w:w="4394" w:type="dxa"/>
          </w:tcPr>
          <w:p w14:paraId="624307B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Revis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 the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2017 Vision and Strategy document to include safeguarding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in a prominent way</w:t>
            </w:r>
          </w:p>
        </w:tc>
        <w:tc>
          <w:tcPr>
            <w:tcW w:w="2127" w:type="dxa"/>
          </w:tcPr>
          <w:p w14:paraId="408AF57B" w14:textId="51CE3205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701" w:type="dxa"/>
          </w:tcPr>
          <w:p w14:paraId="2DF843E8" w14:textId="0AC4913B" w:rsidR="00593A90" w:rsidRPr="00747565" w:rsidRDefault="00BB4E2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3827" w:type="dxa"/>
          </w:tcPr>
          <w:p w14:paraId="2851D50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7B98BEDB" w14:textId="77777777" w:rsidTr="00851C7F">
        <w:trPr>
          <w:cantSplit/>
        </w:trPr>
        <w:tc>
          <w:tcPr>
            <w:tcW w:w="2410" w:type="dxa"/>
            <w:vMerge/>
          </w:tcPr>
          <w:p w14:paraId="1F8DDC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3E266D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p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lace 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safeguarding information sheets in more prominent positions and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how they can be made more eye-catching</w:t>
            </w:r>
          </w:p>
        </w:tc>
        <w:tc>
          <w:tcPr>
            <w:tcW w:w="2127" w:type="dxa"/>
          </w:tcPr>
          <w:p w14:paraId="0B54D414" w14:textId="016DE1A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058CABF" w14:textId="7777777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7966E629" w14:textId="1029F0D7" w:rsidR="00593A90" w:rsidRPr="00747565" w:rsidRDefault="00A57826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Photographs added to posters and size increased to A3 for main noticeboards.</w:t>
            </w:r>
            <w:r w:rsidR="00851C7F"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3A90" w:rsidRPr="00747565" w14:paraId="4998854E" w14:textId="77777777" w:rsidTr="00851C7F">
        <w:trPr>
          <w:cantSplit/>
        </w:trPr>
        <w:tc>
          <w:tcPr>
            <w:tcW w:w="2410" w:type="dxa"/>
          </w:tcPr>
          <w:p w14:paraId="2DDEE373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4.2 – Cathedral safeguarding adviser and their supervision and management</w:t>
            </w:r>
          </w:p>
        </w:tc>
        <w:tc>
          <w:tcPr>
            <w:tcW w:w="4394" w:type="dxa"/>
          </w:tcPr>
          <w:p w14:paraId="5AC89169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Strengthen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advisory role of the DSA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with the Cathedral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by having regular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(for example) quarterly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meetings with the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Cathedral </w:t>
            </w:r>
            <w:r w:rsidRPr="00747565">
              <w:rPr>
                <w:rFonts w:ascii="Arial" w:hAnsi="Arial" w:cs="Arial"/>
                <w:sz w:val="20"/>
                <w:szCs w:val="20"/>
              </w:rPr>
              <w:t>safeguarding leads</w:t>
            </w:r>
          </w:p>
        </w:tc>
        <w:tc>
          <w:tcPr>
            <w:tcW w:w="2127" w:type="dxa"/>
          </w:tcPr>
          <w:p w14:paraId="4A939E33" w14:textId="77777777" w:rsidR="002F577D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5B7F52CB" w14:textId="7C0608AD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3E9813EE" w14:textId="43D9DC07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3827" w:type="dxa"/>
          </w:tcPr>
          <w:p w14:paraId="6B4177A9" w14:textId="10ED080C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New committee set up.  Will meet quarterly.</w:t>
            </w:r>
          </w:p>
        </w:tc>
      </w:tr>
      <w:tr w:rsidR="00593A90" w:rsidRPr="00747565" w14:paraId="0209D517" w14:textId="77777777" w:rsidTr="00851C7F">
        <w:trPr>
          <w:cantSplit/>
        </w:trPr>
        <w:tc>
          <w:tcPr>
            <w:tcW w:w="2410" w:type="dxa"/>
          </w:tcPr>
          <w:p w14:paraId="7B3EE55D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06" w:hanging="506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4.3 – Recording Systems and IT solutions</w:t>
            </w:r>
          </w:p>
        </w:tc>
        <w:tc>
          <w:tcPr>
            <w:tcW w:w="4394" w:type="dxa"/>
          </w:tcPr>
          <w:p w14:paraId="36F20D6F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Develop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secure shared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electronic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folder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s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(</w:t>
            </w:r>
            <w:r w:rsidRPr="00747565">
              <w:rPr>
                <w:rFonts w:ascii="Arial" w:hAnsi="Arial" w:cs="Arial"/>
                <w:sz w:val="20"/>
                <w:szCs w:val="20"/>
              </w:rPr>
              <w:t>or similar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)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in order that the Diocese can share safeguarding case information with those that need to have it in the cathedral</w:t>
            </w:r>
          </w:p>
        </w:tc>
        <w:tc>
          <w:tcPr>
            <w:tcW w:w="2127" w:type="dxa"/>
          </w:tcPr>
          <w:p w14:paraId="778A5905" w14:textId="3B204783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7EFA1D7B" w14:textId="55BBC53E" w:rsidR="00851C7F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DSA</w:t>
            </w:r>
          </w:p>
        </w:tc>
        <w:tc>
          <w:tcPr>
            <w:tcW w:w="1701" w:type="dxa"/>
          </w:tcPr>
          <w:p w14:paraId="5C4A06CC" w14:textId="1A48B83D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EF3978E" w14:textId="40AE5734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As above – 3.2</w:t>
            </w:r>
          </w:p>
        </w:tc>
      </w:tr>
      <w:tr w:rsidR="00593A90" w:rsidRPr="00747565" w14:paraId="077C5C0E" w14:textId="77777777" w:rsidTr="00851C7F">
        <w:trPr>
          <w:cantSplit/>
        </w:trPr>
        <w:tc>
          <w:tcPr>
            <w:tcW w:w="2410" w:type="dxa"/>
            <w:vMerge w:val="restart"/>
          </w:tcPr>
          <w:p w14:paraId="4E40972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5.1 – Quality assurance</w:t>
            </w:r>
          </w:p>
        </w:tc>
        <w:tc>
          <w:tcPr>
            <w:tcW w:w="4394" w:type="dxa"/>
          </w:tcPr>
          <w:p w14:paraId="1EF40EDD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Further develop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Chapter’s role in</w:t>
            </w:r>
            <w:r w:rsidR="00A57826" w:rsidRPr="00747565">
              <w:rPr>
                <w:rFonts w:ascii="Arial" w:hAnsi="Arial" w:cs="Arial"/>
                <w:sz w:val="20"/>
                <w:szCs w:val="20"/>
              </w:rPr>
              <w:t xml:space="preserve"> both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monitoring and promoting safeguarding within the Cathedral community, in line with 5.2 of Key Roles and Responsibilities of Church Office Holders and Bodies Practice Guidance 2017</w:t>
            </w:r>
          </w:p>
        </w:tc>
        <w:tc>
          <w:tcPr>
            <w:tcW w:w="2127" w:type="dxa"/>
          </w:tcPr>
          <w:p w14:paraId="13EAEE48" w14:textId="265F80D7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Cathedral Safeguarding Team</w:t>
            </w:r>
          </w:p>
        </w:tc>
        <w:tc>
          <w:tcPr>
            <w:tcW w:w="1701" w:type="dxa"/>
          </w:tcPr>
          <w:p w14:paraId="36C40A43" w14:textId="3605665F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19CA7878" w14:textId="1AECD462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Karen Galloway will look into the document: Key Roles and Responsibilities of Church Office Holders and Bodies Practice Guidance 2017. </w:t>
            </w:r>
          </w:p>
        </w:tc>
      </w:tr>
      <w:tr w:rsidR="00593A90" w:rsidRPr="00747565" w14:paraId="43C0C440" w14:textId="77777777" w:rsidTr="00851C7F">
        <w:trPr>
          <w:cantSplit/>
        </w:trPr>
        <w:tc>
          <w:tcPr>
            <w:tcW w:w="2410" w:type="dxa"/>
            <w:vMerge/>
          </w:tcPr>
          <w:p w14:paraId="48E42B0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527564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Form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 Chapter subgroup on safeguarding to assist the above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  <w:tc>
          <w:tcPr>
            <w:tcW w:w="2127" w:type="dxa"/>
          </w:tcPr>
          <w:p w14:paraId="7AAE87C5" w14:textId="7C4E7B64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  <w:p w14:paraId="1A6E67BB" w14:textId="292A7440" w:rsidR="00851C7F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</w:tc>
        <w:tc>
          <w:tcPr>
            <w:tcW w:w="1701" w:type="dxa"/>
          </w:tcPr>
          <w:p w14:paraId="188E21B7" w14:textId="16AD6430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October 2019</w:t>
            </w:r>
          </w:p>
        </w:tc>
        <w:tc>
          <w:tcPr>
            <w:tcW w:w="3827" w:type="dxa"/>
          </w:tcPr>
          <w:p w14:paraId="1FB02679" w14:textId="779179F1" w:rsidR="00593A90" w:rsidRPr="00747565" w:rsidRDefault="00851C7F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As above – 4.2</w:t>
            </w:r>
          </w:p>
        </w:tc>
      </w:tr>
      <w:tr w:rsidR="00593A90" w:rsidRPr="00747565" w14:paraId="4098F1BD" w14:textId="77777777" w:rsidTr="00851C7F">
        <w:trPr>
          <w:cantSplit/>
        </w:trPr>
        <w:tc>
          <w:tcPr>
            <w:tcW w:w="2410" w:type="dxa"/>
            <w:vMerge/>
          </w:tcPr>
          <w:p w14:paraId="5535B25A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07FE24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can the whole Cathedral community, particularly children and young people, be included in feedback about safeguarding?</w:t>
            </w:r>
          </w:p>
        </w:tc>
        <w:tc>
          <w:tcPr>
            <w:tcW w:w="2127" w:type="dxa"/>
          </w:tcPr>
          <w:p w14:paraId="35AD5D95" w14:textId="07207270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851C7F" w:rsidRPr="00747565">
              <w:rPr>
                <w:rFonts w:ascii="Arial" w:hAnsi="Arial" w:cs="Arial"/>
                <w:sz w:val="20"/>
                <w:szCs w:val="20"/>
              </w:rPr>
              <w:t xml:space="preserve">athedral Safeguarding Committee </w:t>
            </w:r>
          </w:p>
        </w:tc>
        <w:tc>
          <w:tcPr>
            <w:tcW w:w="1701" w:type="dxa"/>
          </w:tcPr>
          <w:p w14:paraId="56EBE0F0" w14:textId="02BD73D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June 2020</w:t>
            </w:r>
          </w:p>
        </w:tc>
        <w:tc>
          <w:tcPr>
            <w:tcW w:w="3827" w:type="dxa"/>
          </w:tcPr>
          <w:p w14:paraId="32213FCA" w14:textId="5509FEF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Follow up previous work by gaining feedback from children and young people.  </w:t>
            </w:r>
          </w:p>
        </w:tc>
      </w:tr>
      <w:tr w:rsidR="00593A90" w:rsidRPr="00747565" w14:paraId="1A5A6DFC" w14:textId="77777777" w:rsidTr="00851C7F">
        <w:trPr>
          <w:cantSplit/>
        </w:trPr>
        <w:tc>
          <w:tcPr>
            <w:tcW w:w="2410" w:type="dxa"/>
          </w:tcPr>
          <w:p w14:paraId="467EB2D5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34" w:hanging="53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5.2 – Complaints about the safeguarding service</w:t>
            </w:r>
          </w:p>
        </w:tc>
        <w:tc>
          <w:tcPr>
            <w:tcW w:w="4394" w:type="dxa"/>
          </w:tcPr>
          <w:p w14:paraId="059F60B0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The need to develop a complaints process that relates to safeguarding, to be incorporated in the main complaints procedure</w:t>
            </w:r>
          </w:p>
        </w:tc>
        <w:tc>
          <w:tcPr>
            <w:tcW w:w="2127" w:type="dxa"/>
          </w:tcPr>
          <w:p w14:paraId="4E4CE21B" w14:textId="17687203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768AF90D" w14:textId="1B9C8BBC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4C81605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41A1DEC" w14:textId="77777777" w:rsidTr="00851C7F">
        <w:trPr>
          <w:cantSplit/>
        </w:trPr>
        <w:tc>
          <w:tcPr>
            <w:tcW w:w="2410" w:type="dxa"/>
          </w:tcPr>
          <w:p w14:paraId="1A3A17BE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5.3 - Whistleblowing</w:t>
            </w:r>
          </w:p>
        </w:tc>
        <w:tc>
          <w:tcPr>
            <w:tcW w:w="4394" w:type="dxa"/>
          </w:tcPr>
          <w:p w14:paraId="41AD9A88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Updat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ing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the whistleblowing policy with contact information of external whistleblowing organisations, and 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ways in which the policy can be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accessible to staff</w:t>
            </w:r>
          </w:p>
        </w:tc>
        <w:tc>
          <w:tcPr>
            <w:tcW w:w="2127" w:type="dxa"/>
          </w:tcPr>
          <w:p w14:paraId="3C0E2A53" w14:textId="1D4236D2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067A809B" w14:textId="5BBA750A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4A4749B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A90" w:rsidRPr="00747565" w14:paraId="5D60ADE5" w14:textId="77777777" w:rsidTr="00747565">
        <w:trPr>
          <w:cantSplit/>
          <w:trHeight w:val="2153"/>
        </w:trPr>
        <w:tc>
          <w:tcPr>
            <w:tcW w:w="2410" w:type="dxa"/>
          </w:tcPr>
          <w:p w14:paraId="08FAC8BF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520" w:hanging="520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lastRenderedPageBreak/>
              <w:t>5.4 – Diocesan safeguarding advisory panel</w:t>
            </w:r>
          </w:p>
        </w:tc>
        <w:tc>
          <w:tcPr>
            <w:tcW w:w="4394" w:type="dxa"/>
          </w:tcPr>
          <w:p w14:paraId="17F3EAFB" w14:textId="77777777" w:rsidR="00593A90" w:rsidRPr="00747565" w:rsidRDefault="000514BC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DSAP can undertake a clear quality assurance role in casework, in order that it</w:t>
            </w:r>
            <w:r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747565">
              <w:rPr>
                <w:rFonts w:ascii="Arial" w:hAnsi="Arial" w:cs="Arial"/>
                <w:sz w:val="20"/>
                <w:szCs w:val="20"/>
              </w:rPr>
              <w:t>C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>athedral</w:t>
            </w:r>
            <w:r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="00593A90" w:rsidRPr="00747565">
              <w:rPr>
                <w:rFonts w:ascii="Arial" w:hAnsi="Arial" w:cs="Arial"/>
                <w:sz w:val="20"/>
                <w:szCs w:val="20"/>
              </w:rPr>
              <w:t xml:space="preserve"> can consider any information and themes arising such as the relevant guidance not being followed</w:t>
            </w:r>
          </w:p>
        </w:tc>
        <w:tc>
          <w:tcPr>
            <w:tcW w:w="2127" w:type="dxa"/>
          </w:tcPr>
          <w:p w14:paraId="038A5D61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DSAP/DSA</w:t>
            </w:r>
          </w:p>
        </w:tc>
        <w:tc>
          <w:tcPr>
            <w:tcW w:w="1701" w:type="dxa"/>
          </w:tcPr>
          <w:p w14:paraId="6E2CFC92" w14:textId="470F64A3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December 2020</w:t>
            </w:r>
          </w:p>
        </w:tc>
        <w:tc>
          <w:tcPr>
            <w:tcW w:w="3827" w:type="dxa"/>
          </w:tcPr>
          <w:p w14:paraId="4EE25EEE" w14:textId="5246202D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Diocese Post Case Review 2</w:t>
            </w:r>
            <w:r w:rsidR="00580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7565" w:rsidRPr="00747565" w14:paraId="3E87412E" w14:textId="77777777" w:rsidTr="00851C7F">
        <w:trPr>
          <w:cantSplit/>
        </w:trPr>
        <w:tc>
          <w:tcPr>
            <w:tcW w:w="2410" w:type="dxa"/>
            <w:vMerge w:val="restart"/>
          </w:tcPr>
          <w:p w14:paraId="60FC176F" w14:textId="77777777" w:rsidR="00747565" w:rsidRPr="00747565" w:rsidRDefault="00747565" w:rsidP="00747565">
            <w:pPr>
              <w:spacing w:beforeLines="40" w:before="96" w:afterLines="40" w:after="96" w:line="23" w:lineRule="atLeast"/>
              <w:ind w:left="506" w:hanging="506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 – Leadership and Management</w:t>
            </w:r>
          </w:p>
        </w:tc>
        <w:tc>
          <w:tcPr>
            <w:tcW w:w="4394" w:type="dxa"/>
          </w:tcPr>
          <w:p w14:paraId="421BF715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incorporate safeguarding into the Inclusivity Policy and 5 a day</w:t>
            </w:r>
          </w:p>
        </w:tc>
        <w:tc>
          <w:tcPr>
            <w:tcW w:w="2127" w:type="dxa"/>
          </w:tcPr>
          <w:p w14:paraId="45E2C0D6" w14:textId="0993C53A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270CB446" w14:textId="674D41C7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2020</w:t>
            </w:r>
          </w:p>
        </w:tc>
        <w:tc>
          <w:tcPr>
            <w:tcW w:w="3827" w:type="dxa"/>
          </w:tcPr>
          <w:p w14:paraId="2D6CB5CD" w14:textId="7C558170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Review Policy</w:t>
            </w:r>
          </w:p>
        </w:tc>
      </w:tr>
      <w:tr w:rsidR="00747565" w:rsidRPr="00747565" w14:paraId="69AD85AD" w14:textId="77777777" w:rsidTr="00851C7F">
        <w:trPr>
          <w:cantSplit/>
        </w:trPr>
        <w:tc>
          <w:tcPr>
            <w:tcW w:w="2410" w:type="dxa"/>
            <w:vMerge/>
          </w:tcPr>
          <w:p w14:paraId="65DC5507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0B6ED25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Incorporating safeguarding into Chapter member’s role profile</w:t>
            </w:r>
          </w:p>
        </w:tc>
        <w:tc>
          <w:tcPr>
            <w:tcW w:w="2127" w:type="dxa"/>
          </w:tcPr>
          <w:p w14:paraId="14B48B19" w14:textId="4940B5E1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6D48EBB6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August 2019</w:t>
            </w:r>
          </w:p>
        </w:tc>
        <w:tc>
          <w:tcPr>
            <w:tcW w:w="3827" w:type="dxa"/>
          </w:tcPr>
          <w:p w14:paraId="218796B6" w14:textId="1410B5F1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Safeguarding added into the Chapter role description</w:t>
            </w:r>
            <w:r w:rsidR="00580C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7565" w:rsidRPr="00747565" w14:paraId="14245321" w14:textId="77777777" w:rsidTr="00851C7F">
        <w:trPr>
          <w:cantSplit/>
        </w:trPr>
        <w:tc>
          <w:tcPr>
            <w:tcW w:w="2410" w:type="dxa"/>
            <w:vMerge/>
          </w:tcPr>
          <w:p w14:paraId="40EE3B94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E706EAA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might the Chapter and the Cathedral clergy’s strategic leadership role be strengthened? The auditors have suggested the establishment of a safeguarding sub-group, incorporating safeguarding into key strategies etc</w:t>
            </w:r>
          </w:p>
        </w:tc>
        <w:tc>
          <w:tcPr>
            <w:tcW w:w="2127" w:type="dxa"/>
          </w:tcPr>
          <w:p w14:paraId="0A5237B1" w14:textId="77777777" w:rsidR="00747565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tcW w:w="1701" w:type="dxa"/>
          </w:tcPr>
          <w:p w14:paraId="0F2F432B" w14:textId="1EADF02E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23306F23" w14:textId="60209FA9" w:rsidR="00747565" w:rsidRPr="00747565" w:rsidRDefault="00580CF2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is an agenda item at all Chapter meetings and incorporated into the strategy meetings and included on the Cathedral’s risk register.</w:t>
            </w:r>
          </w:p>
        </w:tc>
      </w:tr>
      <w:tr w:rsidR="00593A90" w:rsidRPr="00747565" w14:paraId="071E36C3" w14:textId="77777777" w:rsidTr="00851C7F">
        <w:trPr>
          <w:cantSplit/>
        </w:trPr>
        <w:tc>
          <w:tcPr>
            <w:tcW w:w="2410" w:type="dxa"/>
          </w:tcPr>
          <w:p w14:paraId="5095E26B" w14:textId="77777777" w:rsidR="00593A90" w:rsidRPr="00747565" w:rsidRDefault="00593A90" w:rsidP="00747565">
            <w:pPr>
              <w:spacing w:beforeLines="40" w:before="96" w:afterLines="40" w:after="96" w:line="23" w:lineRule="atLeast"/>
              <w:ind w:left="674" w:hanging="674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5.5.3 – Operational leadership and management</w:t>
            </w:r>
          </w:p>
        </w:tc>
        <w:tc>
          <w:tcPr>
            <w:tcW w:w="4394" w:type="dxa"/>
          </w:tcPr>
          <w:p w14:paraId="211BFD0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Reconsider the title of the Canon Pastor as the lead for pastoral care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,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to include safeguarding</w:t>
            </w:r>
          </w:p>
        </w:tc>
        <w:tc>
          <w:tcPr>
            <w:tcW w:w="2127" w:type="dxa"/>
          </w:tcPr>
          <w:p w14:paraId="57535CA8" w14:textId="13C8534D" w:rsidR="00747565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Pastor</w:t>
            </w:r>
          </w:p>
          <w:p w14:paraId="49C62345" w14:textId="6FFE72A0" w:rsidR="00593A90" w:rsidRPr="00747565" w:rsidRDefault="002F577D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</w:t>
            </w:r>
          </w:p>
        </w:tc>
        <w:tc>
          <w:tcPr>
            <w:tcW w:w="1701" w:type="dxa"/>
          </w:tcPr>
          <w:p w14:paraId="5143FD56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85A9BF7" w14:textId="27BB5281" w:rsidR="00593A90" w:rsidRPr="00747565" w:rsidRDefault="005D1988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This has been taken into consideration and the suggestion disregarded.  </w:t>
            </w:r>
          </w:p>
        </w:tc>
      </w:tr>
      <w:tr w:rsidR="00593A90" w:rsidRPr="00747565" w14:paraId="4A7EC100" w14:textId="77777777" w:rsidTr="00851C7F">
        <w:trPr>
          <w:cantSplit/>
        </w:trPr>
        <w:tc>
          <w:tcPr>
            <w:tcW w:w="2410" w:type="dxa"/>
          </w:tcPr>
          <w:p w14:paraId="2D279D20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5.5.4 - Culture</w:t>
            </w:r>
          </w:p>
        </w:tc>
        <w:tc>
          <w:tcPr>
            <w:tcW w:w="4394" w:type="dxa"/>
          </w:tcPr>
          <w:p w14:paraId="63C396A3" w14:textId="77777777" w:rsidR="00593A90" w:rsidRPr="00747565" w:rsidRDefault="00593A90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How to incorporate the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747565">
              <w:rPr>
                <w:rFonts w:ascii="Arial" w:hAnsi="Arial" w:cs="Arial"/>
                <w:sz w:val="20"/>
                <w:szCs w:val="20"/>
              </w:rPr>
              <w:t>thinking the unthinkable</w:t>
            </w:r>
            <w:r w:rsidR="000514BC" w:rsidRPr="00747565">
              <w:rPr>
                <w:rFonts w:ascii="Arial" w:hAnsi="Arial" w:cs="Arial"/>
                <w:sz w:val="20"/>
                <w:szCs w:val="20"/>
              </w:rPr>
              <w:t>”</w:t>
            </w:r>
            <w:r w:rsidRPr="00747565">
              <w:rPr>
                <w:rFonts w:ascii="Arial" w:hAnsi="Arial" w:cs="Arial"/>
                <w:sz w:val="20"/>
                <w:szCs w:val="20"/>
              </w:rPr>
              <w:t xml:space="preserve"> into the positive culture of a sense of community, trust and everybody knowing everybody</w:t>
            </w:r>
          </w:p>
        </w:tc>
        <w:tc>
          <w:tcPr>
            <w:tcW w:w="2127" w:type="dxa"/>
          </w:tcPr>
          <w:p w14:paraId="2497DA14" w14:textId="0E9D7474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Cathedral Safeguarding Committee</w:t>
            </w:r>
          </w:p>
        </w:tc>
        <w:tc>
          <w:tcPr>
            <w:tcW w:w="1701" w:type="dxa"/>
          </w:tcPr>
          <w:p w14:paraId="7095FB71" w14:textId="61A31354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3827" w:type="dxa"/>
          </w:tcPr>
          <w:p w14:paraId="44DC1782" w14:textId="212F968E" w:rsidR="00593A90" w:rsidRPr="00747565" w:rsidRDefault="00747565" w:rsidP="00747565">
            <w:pPr>
              <w:spacing w:beforeLines="40" w:before="96" w:afterLines="40" w:after="96" w:line="23" w:lineRule="atLeast"/>
              <w:rPr>
                <w:rFonts w:ascii="Arial" w:hAnsi="Arial" w:cs="Arial"/>
                <w:sz w:val="20"/>
                <w:szCs w:val="20"/>
              </w:rPr>
            </w:pPr>
            <w:r w:rsidRPr="00747565">
              <w:rPr>
                <w:rFonts w:ascii="Arial" w:hAnsi="Arial" w:cs="Arial"/>
                <w:sz w:val="20"/>
                <w:szCs w:val="20"/>
              </w:rPr>
              <w:t xml:space="preserve">Training/Permission to raise concerns.  </w:t>
            </w:r>
          </w:p>
        </w:tc>
      </w:tr>
    </w:tbl>
    <w:p w14:paraId="7BBEF09E" w14:textId="77777777" w:rsidR="0027646E" w:rsidRPr="0027646E" w:rsidRDefault="0027646E" w:rsidP="008034F3">
      <w:pPr>
        <w:rPr>
          <w:rFonts w:ascii="Arial" w:hAnsi="Arial" w:cs="Arial"/>
        </w:rPr>
      </w:pPr>
    </w:p>
    <w:sectPr w:rsidR="0027646E" w:rsidRPr="0027646E" w:rsidSect="00851C7F">
      <w:headerReference w:type="firs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FD05" w14:textId="77777777" w:rsidR="00B3341F" w:rsidRDefault="00B3341F" w:rsidP="0027646E">
      <w:pPr>
        <w:spacing w:after="0" w:line="240" w:lineRule="auto"/>
      </w:pPr>
      <w:r>
        <w:separator/>
      </w:r>
    </w:p>
  </w:endnote>
  <w:endnote w:type="continuationSeparator" w:id="0">
    <w:p w14:paraId="3B97F855" w14:textId="77777777" w:rsidR="00B3341F" w:rsidRDefault="00B3341F" w:rsidP="0027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D282" w14:textId="77777777" w:rsidR="00B3341F" w:rsidRDefault="00B3341F" w:rsidP="0027646E">
      <w:pPr>
        <w:spacing w:after="0" w:line="240" w:lineRule="auto"/>
      </w:pPr>
      <w:r>
        <w:separator/>
      </w:r>
    </w:p>
  </w:footnote>
  <w:footnote w:type="continuationSeparator" w:id="0">
    <w:p w14:paraId="6739E4D7" w14:textId="77777777" w:rsidR="00B3341F" w:rsidRDefault="00B3341F" w:rsidP="0027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E51F" w14:textId="3B7F882F" w:rsidR="0027646E" w:rsidRPr="00AD0D88" w:rsidRDefault="0027646E" w:rsidP="0027646E">
    <w:pPr>
      <w:spacing w:after="0" w:line="240" w:lineRule="auto"/>
      <w:jc w:val="both"/>
      <w:rPr>
        <w:rFonts w:ascii="Century Gothic" w:hAnsi="Century Gothic"/>
        <w:sz w:val="52"/>
        <w:szCs w:val="52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70449AEC" wp14:editId="68B5E155">
          <wp:simplePos x="0" y="0"/>
          <wp:positionH relativeFrom="column">
            <wp:posOffset>7924800</wp:posOffset>
          </wp:positionH>
          <wp:positionV relativeFrom="paragraph">
            <wp:posOffset>-36830</wp:posOffset>
          </wp:positionV>
          <wp:extent cx="923925" cy="1181100"/>
          <wp:effectExtent l="19050" t="0" r="9525" b="0"/>
          <wp:wrapNone/>
          <wp:docPr id="23" name="Picture 22" descr="black 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shiel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D88">
      <w:rPr>
        <w:rFonts w:ascii="Century Gothic" w:hAnsi="Century Gothic"/>
        <w:sz w:val="52"/>
        <w:szCs w:val="52"/>
      </w:rPr>
      <w:t>St Edmundsbury Cathedral</w:t>
    </w:r>
  </w:p>
  <w:p w14:paraId="05A3A850" w14:textId="61AF2D9A" w:rsidR="0027646E" w:rsidRPr="00AD0D88" w:rsidRDefault="0027646E" w:rsidP="0027646E">
    <w:pPr>
      <w:tabs>
        <w:tab w:val="left" w:pos="426"/>
        <w:tab w:val="left" w:pos="851"/>
      </w:tabs>
      <w:spacing w:after="0" w:line="240" w:lineRule="auto"/>
      <w:jc w:val="both"/>
      <w:rPr>
        <w:rFonts w:ascii="Tahoma" w:hAnsi="Tahoma" w:cs="Tahoma"/>
      </w:rPr>
    </w:pPr>
  </w:p>
  <w:p w14:paraId="727CB490" w14:textId="77777777" w:rsidR="0027646E" w:rsidRPr="00AD0D88" w:rsidRDefault="0027646E" w:rsidP="0027646E">
    <w:pPr>
      <w:spacing w:after="0" w:line="240" w:lineRule="auto"/>
      <w:jc w:val="both"/>
      <w:rPr>
        <w:rFonts w:ascii="Arial" w:hAnsi="Arial"/>
        <w:sz w:val="20"/>
        <w:szCs w:val="20"/>
      </w:rPr>
    </w:pPr>
  </w:p>
  <w:p w14:paraId="5A616718" w14:textId="77777777" w:rsidR="0027646E" w:rsidRDefault="00276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6E"/>
    <w:rsid w:val="000514BC"/>
    <w:rsid w:val="0027646E"/>
    <w:rsid w:val="002F577D"/>
    <w:rsid w:val="003448A9"/>
    <w:rsid w:val="003A4297"/>
    <w:rsid w:val="00580CF2"/>
    <w:rsid w:val="00593A90"/>
    <w:rsid w:val="005A5B3B"/>
    <w:rsid w:val="005D1988"/>
    <w:rsid w:val="00731864"/>
    <w:rsid w:val="00747565"/>
    <w:rsid w:val="008034F3"/>
    <w:rsid w:val="00851C7F"/>
    <w:rsid w:val="008738E5"/>
    <w:rsid w:val="008C5E4A"/>
    <w:rsid w:val="008C73A3"/>
    <w:rsid w:val="009F36ED"/>
    <w:rsid w:val="00A57826"/>
    <w:rsid w:val="00B3341F"/>
    <w:rsid w:val="00BB4E20"/>
    <w:rsid w:val="00BF15BE"/>
    <w:rsid w:val="00C9555D"/>
    <w:rsid w:val="00D85F14"/>
    <w:rsid w:val="00F33285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54FF3"/>
  <w15:docId w15:val="{DC1AE936-B104-405D-A49D-4D850602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6E"/>
  </w:style>
  <w:style w:type="paragraph" w:styleId="Footer">
    <w:name w:val="footer"/>
    <w:basedOn w:val="Normal"/>
    <w:link w:val="FooterChar"/>
    <w:uiPriority w:val="99"/>
    <w:unhideWhenUsed/>
    <w:rsid w:val="0027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6E"/>
  </w:style>
  <w:style w:type="table" w:styleId="TableGrid">
    <w:name w:val="Table Grid"/>
    <w:basedOn w:val="TableNormal"/>
    <w:uiPriority w:val="39"/>
    <w:rsid w:val="002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Elliss</dc:creator>
  <cp:lastModifiedBy>Sarah Friswell</cp:lastModifiedBy>
  <cp:revision>2</cp:revision>
  <dcterms:created xsi:type="dcterms:W3CDTF">2019-11-01T14:48:00Z</dcterms:created>
  <dcterms:modified xsi:type="dcterms:W3CDTF">2019-11-01T14:48:00Z</dcterms:modified>
</cp:coreProperties>
</file>